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CC" w:rsidRDefault="00467DCC" w:rsidP="00467DCC">
      <w:pPr>
        <w:tabs>
          <w:tab w:val="left" w:pos="1701"/>
        </w:tabs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Autos n. </w:t>
      </w:r>
      <w:r>
        <w:rPr>
          <w:rFonts w:ascii="Arial" w:eastAsia="Arial Unicode MS" w:hAnsi="Arial" w:cs="Arial"/>
          <w:b/>
          <w:sz w:val="24"/>
          <w:szCs w:val="24"/>
        </w:rPr>
        <w:tab/>
        <w:t>0004365-89.2019.4.01.3000</w:t>
      </w:r>
    </w:p>
    <w:p w:rsidR="00467DCC" w:rsidRDefault="00467DCC" w:rsidP="00467DCC">
      <w:pPr>
        <w:tabs>
          <w:tab w:val="left" w:pos="1701"/>
        </w:tabs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Classe: </w:t>
      </w:r>
      <w:r>
        <w:rPr>
          <w:rFonts w:ascii="Arial" w:eastAsia="Arial Unicode MS" w:hAnsi="Arial" w:cs="Arial"/>
          <w:b/>
          <w:sz w:val="24"/>
          <w:szCs w:val="24"/>
        </w:rPr>
        <w:tab/>
        <w:t>PROCEDIMENTO COMUM CÍVEL / OUTROS / JEF</w:t>
      </w:r>
    </w:p>
    <w:p w:rsidR="00467DCC" w:rsidRDefault="00467DCC" w:rsidP="00467DCC">
      <w:pPr>
        <w:tabs>
          <w:tab w:val="left" w:pos="1701"/>
        </w:tabs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Parte Autora: </w:t>
      </w:r>
      <w:r>
        <w:rPr>
          <w:rFonts w:ascii="Arial" w:eastAsia="Arial Unicode MS" w:hAnsi="Arial" w:cs="Arial"/>
          <w:b/>
          <w:sz w:val="24"/>
          <w:szCs w:val="24"/>
        </w:rPr>
        <w:tab/>
        <w:t>IGOR DE OLIVEIRA MAGALHAES</w:t>
      </w:r>
    </w:p>
    <w:p w:rsidR="00467DCC" w:rsidRDefault="00467DCC" w:rsidP="00467DCC">
      <w:pPr>
        <w:tabs>
          <w:tab w:val="left" w:pos="1701"/>
        </w:tabs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Parte Ré: </w:t>
      </w:r>
      <w:r>
        <w:rPr>
          <w:rFonts w:ascii="Arial" w:eastAsia="Arial Unicode MS" w:hAnsi="Arial" w:cs="Arial"/>
          <w:b/>
          <w:sz w:val="24"/>
          <w:szCs w:val="24"/>
        </w:rPr>
        <w:tab/>
        <w:t>FUNDACAO UNIVERSIDADE FEDERAL DO ACRE - UFAC</w:t>
      </w:r>
    </w:p>
    <w:p w:rsidR="00467DCC" w:rsidRDefault="00467DCC" w:rsidP="00467DCC">
      <w:pPr>
        <w:tabs>
          <w:tab w:val="left" w:pos="1701"/>
        </w:tabs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Sentença Tipo A</w:t>
      </w:r>
    </w:p>
    <w:p w:rsidR="00467DCC" w:rsidRDefault="00467DCC" w:rsidP="00467DCC">
      <w:pPr>
        <w:rPr>
          <w:rFonts w:ascii="Bookman Old Style" w:hAnsi="Bookman Old Style"/>
          <w:sz w:val="24"/>
          <w:szCs w:val="24"/>
        </w:rPr>
      </w:pPr>
    </w:p>
    <w:p w:rsidR="00467DCC" w:rsidRDefault="00467DCC" w:rsidP="00467DCC">
      <w:pPr>
        <w:pStyle w:val="Ttulo4"/>
        <w:spacing w:before="0" w:after="0" w:line="360" w:lineRule="auto"/>
        <w:jc w:val="center"/>
        <w:rPr>
          <w:rFonts w:ascii="Tahoma" w:hAnsi="Tahoma" w:cs="Arial"/>
          <w:bCs w:val="0"/>
          <w:sz w:val="24"/>
          <w:szCs w:val="24"/>
        </w:rPr>
      </w:pPr>
    </w:p>
    <w:p w:rsidR="00467DCC" w:rsidRDefault="00467DCC" w:rsidP="00467DCC">
      <w:pPr>
        <w:pStyle w:val="Ttulo4"/>
        <w:spacing w:before="0" w:after="0" w:line="360" w:lineRule="auto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SENTENÇA</w:t>
      </w:r>
    </w:p>
    <w:p w:rsidR="00467DCC" w:rsidRDefault="00467DCC" w:rsidP="00467DCC">
      <w:pPr>
        <w:rPr>
          <w:rFonts w:ascii="Bookman Old Style" w:eastAsia="Arial Unicode MS" w:hAnsi="Bookman Old Style"/>
          <w:sz w:val="24"/>
          <w:szCs w:val="24"/>
        </w:rPr>
      </w:pPr>
    </w:p>
    <w:p w:rsidR="00467DCC" w:rsidRDefault="00467DCC" w:rsidP="00467DCC">
      <w:pPr>
        <w:ind w:firstLine="2268"/>
        <w:jc w:val="both"/>
        <w:rPr>
          <w:rFonts w:ascii="Arial" w:eastAsia="Arial Unicode MS" w:hAnsi="Arial" w:cs="Arial"/>
          <w:sz w:val="24"/>
          <w:szCs w:val="24"/>
        </w:rPr>
      </w:pP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Trata-se de ação ajuizada por</w:t>
      </w:r>
      <w:r>
        <w:rPr>
          <w:rFonts w:ascii="Arial" w:hAnsi="Arial" w:cs="Arial"/>
          <w:b/>
          <w:bCs/>
          <w:sz w:val="24"/>
          <w:szCs w:val="24"/>
        </w:rPr>
        <w:t xml:space="preserve"> IGOR DE OLIVEIRA MAGALHÃES</w:t>
      </w:r>
      <w:r>
        <w:rPr>
          <w:rFonts w:ascii="Arial" w:hAnsi="Arial" w:cs="Arial"/>
          <w:bCs/>
          <w:sz w:val="24"/>
          <w:szCs w:val="24"/>
        </w:rPr>
        <w:t> em face da </w:t>
      </w:r>
      <w:r>
        <w:rPr>
          <w:rFonts w:ascii="Arial" w:hAnsi="Arial" w:cs="Arial"/>
          <w:b/>
          <w:bCs/>
          <w:sz w:val="24"/>
          <w:szCs w:val="24"/>
        </w:rPr>
        <w:t>UFAC</w:t>
      </w:r>
      <w:r>
        <w:rPr>
          <w:rFonts w:ascii="Arial" w:hAnsi="Arial" w:cs="Arial"/>
          <w:bCs/>
          <w:sz w:val="24"/>
          <w:szCs w:val="24"/>
        </w:rPr>
        <w:t> objetivando que seja determinado à parte demandada o deferimento de matrícula no curso de bacharel em Direito da Universidade Federal do Acre, nas vagas reservadas às pessoas com deficiência.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Narra, em síntese, que teve sua a matrícula no curso de Direito indeferida nas vagas reservadas às pessoas com deficiência, sob alegação de que “</w:t>
      </w:r>
      <w:r>
        <w:rPr>
          <w:rFonts w:ascii="Arial" w:hAnsi="Arial" w:cs="Arial"/>
          <w:bCs/>
          <w:i/>
          <w:sz w:val="24"/>
          <w:szCs w:val="24"/>
        </w:rPr>
        <w:t>doenças mentais e sofrimentos psíquicos – não são público-alvo das vagas reservadas para pessoas com deficiência, objeto da presente política de ação afirmativa</w:t>
      </w:r>
      <w:r>
        <w:rPr>
          <w:rFonts w:ascii="Arial" w:hAnsi="Arial" w:cs="Arial"/>
          <w:bCs/>
          <w:sz w:val="24"/>
          <w:szCs w:val="24"/>
        </w:rPr>
        <w:t>”, com fulcro na Resolução do CONSU n°24, de 11 de outubro de 2018.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Informa, ainda, que possui diagnóstico de dislexia e transtornos hipercinéticos, bem como dificuldade de se relacionar com outras pessoas, dificuldades acadêmicas na escrita e interpretação, necessitando de acompanhamento psicopedagógico, além de fazer uso de medicamento para ajudar na concentração (Ritalina).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Sustenta que foi avaliado pelo setor médico da UFAC no ano de 2017, por ocasião de sua matrícula no curso de Jornalismo, ocasião em que foi reconhecido o seu direito à vaga enquanto pessoa com deficiência. 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Apresentou documentos.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UFAC arguiu a preliminar de incompetência e, no mérito, requereu a improcedência dos pedidos veiculados na inicial, uma vez que o indeferimento da matrícula do autor foi baseado na Resolução n. 24/2018, que relaciona uma lista de doenças/patologias não consideradas “público-alvo das cotas”.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Decido.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caso, a preliminar de incompetência arguida pela ré não merece ser acolhida, uma vez que a vedação prevista no artigo 3º, §1º, inciso III, da Lei n. 10.259/2001 deve ser entendida em relação às demandas complexas de anulação de ato administrativo de alcance geral. 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sentido, destaco o recente entendimento do Tribunal Regional Federal da 1ª Região, verbis: </w:t>
      </w:r>
    </w:p>
    <w:p w:rsidR="00467DCC" w:rsidRDefault="00467DCC" w:rsidP="00467DCC">
      <w:pPr>
        <w:spacing w:after="120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PROCESSUAL CIVIL. AGRAVO DE INSTRUMENTO. COMPETÊNCIA. JUIZADO ESPECIAL FEDERAL. LEI Nº 10.259/2001. VALOR DA CAUSA INFERIOR A 60 (SESSENTA) SALÁRIOS MÍNIMOS. VEDAÇÃO DO ART. 3º, § 1º, INCISO III, DA LEI 10.259/01. NÃO INCIDÊNCIA. ATO ADMINISTRATIVO DE ALCANCE INDIVIDUAL. 1.A vedação prevista no art. 3º, § 1º, inciso III, da Lei 10.259/01 refere-se às causas complexas de anulação de ato administrativo de alcance geral, haja vista que em tais casos os princípios próprios dos juizados especiais (celeridade, oralidade, simplicidade, imediação e composição) não se mostram compatíveis com a complexidade. 2. Na hipótese, a ação não tem por objeto a anulação ou cancelamento de ato administrativo de abrangência federal, mas trata-se de relação jurídica individualizada ("...a declaração de nulidade do ato administrativo que indeferiu a concessão da licença incentivada sem remuneração, nos moldes da Medida Provisória 1.917 de 29/08/1999, bem como a concessão, pelo Ente Constitucional, da licença incentivada não remunerada, nos moldes da Medida Provisória mencionada"), o que afasta a aplicação do quanto disposto no art. 3º, §1º, III da Lei nº 10.259/2001. 3. O proveito econômico pretendido é inferior ao teto de 60 (sessenta) salários mínimos, e por se tratar de competência absoluta, há de ser definida a competência do juizado especial federal para o processamento e julgamento do feito. 4. Agravo de Instrumento desprovido. (destaque nosso) (AG 0049916-81.2013.4.01.0000 / BA, Rel. DESEMBARGADOR FEDERAL JOÃO LUIZ DE SOUSA, SEGUNDA TURMA, e-DJF1 de 06/02/2018) 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Ademais, o autor requereu expressamente a matrícula no curso de direito, obrigação de fazer, e não a anulação de ato administrativo. Deve-se observar que a Administração Pública, por força de lei, deve agir obrigatoriamente por meio de atos oficiais, devidamente materializados e sujeitos a escrutínio judicial. O reconhecimento de uma pretensão jurídica resistida e a concessão do bem da vida requerido em juízo, mesmo que indiretamente, sempre implicará a incursão sobre os fundamentos que embasaram o ato administrativo. Assim, o reconhecimento da incompetência do juízo em casos como o ora analisado, </w:t>
      </w:r>
      <w:r>
        <w:rPr>
          <w:rFonts w:ascii="Arial" w:hAnsi="Arial" w:cs="Arial"/>
          <w:b/>
          <w:sz w:val="24"/>
          <w:szCs w:val="24"/>
        </w:rPr>
        <w:t>em que nem sequer se pleiteia a anulação de ato administrativo</w:t>
      </w:r>
      <w:r>
        <w:rPr>
          <w:rFonts w:ascii="Arial" w:hAnsi="Arial" w:cs="Arial"/>
          <w:sz w:val="24"/>
          <w:szCs w:val="24"/>
        </w:rPr>
        <w:t>, significa, na prática, limitar a competência dos juizados especias federais tão somente para as causas previdenciárias, o que não se coaduna com a melhor interpretação da Lei n. 10.259/2001.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Mérito.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Considerando-se que o autor já é estudante do curso de jornalismo da UFAC, nas vagas destinadas às pessoas com deficiência, dispenso a realização de perícias médica e socioeconômica.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Apesar de o setor de atermação não ter aposto, expressamente , o pedido em caráter de urgência, é possível constatar que ele é </w:t>
      </w:r>
      <w:r>
        <w:rPr>
          <w:rFonts w:ascii="Arial" w:hAnsi="Arial" w:cs="Arial"/>
          <w:bCs/>
          <w:sz w:val="24"/>
          <w:szCs w:val="24"/>
          <w:u w:val="single"/>
        </w:rPr>
        <w:t>implícito</w:t>
      </w:r>
      <w:r>
        <w:rPr>
          <w:rFonts w:ascii="Arial" w:hAnsi="Arial" w:cs="Arial"/>
          <w:bCs/>
          <w:sz w:val="24"/>
          <w:szCs w:val="24"/>
        </w:rPr>
        <w:t>, haja vista ter sido requerido “</w:t>
      </w:r>
      <w:r>
        <w:rPr>
          <w:rFonts w:ascii="Arial" w:hAnsi="Arial" w:cs="Arial"/>
          <w:bCs/>
          <w:i/>
          <w:sz w:val="24"/>
          <w:szCs w:val="24"/>
        </w:rPr>
        <w:t>o acesso as aulas e as provas ainda nesse 1º semestre de 2019 ou nos semestres seguintes</w:t>
      </w:r>
      <w:r>
        <w:rPr>
          <w:rFonts w:ascii="Arial" w:hAnsi="Arial" w:cs="Arial"/>
          <w:bCs/>
          <w:sz w:val="24"/>
          <w:szCs w:val="24"/>
        </w:rPr>
        <w:t>”, o que denota o caráter liminar.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Ademais, ressalte-se que o processo iniciou-se no setor de atermação deste Juizado Especial Federal, relevando eventuais rigores e aspectos técnicos processuais em favor da </w:t>
      </w:r>
      <w:r>
        <w:rPr>
          <w:rFonts w:ascii="Arial" w:hAnsi="Arial" w:cs="Arial"/>
          <w:b/>
          <w:bCs/>
          <w:sz w:val="24"/>
          <w:szCs w:val="24"/>
          <w:u w:val="single"/>
        </w:rPr>
        <w:t>efetiva prestação jurisdicional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Pois bem. O autor busca o ingresso no curso de Direito da UFAC, nas vagas destinadas às pessoas com deficiência e, para tanto, alega que “</w:t>
      </w:r>
      <w:r>
        <w:rPr>
          <w:rFonts w:ascii="Arial" w:hAnsi="Arial" w:cs="Arial"/>
          <w:bCs/>
          <w:i/>
          <w:sz w:val="24"/>
          <w:szCs w:val="24"/>
        </w:rPr>
        <w:t>já foi avaliado pelo setor médico da UFAC no ano de 2017, por ocasião de sua matrícula no curso de Jornalismo e ter sido considerado como pessoa com deficiência”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 documentação acostada, infere-se que o autor teve sua matrícula deferida no curso de Jornalismo da UFAC, nas vagas destinadas às pessoas com deficiência, após o laudo médico ter sido homologado pela perícia médica oficial, em 11/07/2017.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Assim, sendo incontestável o diagnóstico do autor, deve ser reconhecida a sua condição de pessoa com deficiência para fins de utilização do sistema de cotas, sob pena de grave incongruência, qual seja: ser considerado pessoa com deficiência para o curso de jornalismo e, na mesma instituição de ensino, ter negada essa condição para o curso de direito.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compreensão conceitual de pessoa com deficiência passou por uma mudança justa, necessária e paradigmática a partir da Convenção Internacional sobre os Direitos das Pessoas com Deficiência e do seu Protocolo Facultativo, assinados em Nova York, em 30 de março de 2007, frise-se, a primeira Convenção Internacional sobre Direitos Humanos recepcionada com força de emenda constitucional, nos termos do art. 5º, §3º</w:t>
      </w:r>
      <w:r>
        <w:rPr>
          <w:rStyle w:val="Refdenotaderodap"/>
          <w:rFonts w:ascii="Arial" w:hAnsi="Arial" w:cs="Arial"/>
          <w:bCs/>
          <w:sz w:val="24"/>
          <w:szCs w:val="24"/>
        </w:rPr>
        <w:footnoteReference w:id="1"/>
      </w:r>
      <w:r>
        <w:rPr>
          <w:rFonts w:ascii="Arial" w:hAnsi="Arial" w:cs="Arial"/>
          <w:bCs/>
          <w:sz w:val="24"/>
          <w:szCs w:val="24"/>
        </w:rPr>
        <w:t xml:space="preserve">, da Constituição Federal.  Inclusive, a mudança começou pela nomenclatura, pois não se admite mais expressões como “pessoa portadora de deficiência” ou “portadora de necessidades especiais”, e sim pessoa com deficiência.  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Nesse sentido, a doutrina de Luiz Alberto David Araújo</w:t>
      </w:r>
      <w:r>
        <w:rPr>
          <w:rStyle w:val="Refdenotaderodap"/>
          <w:rFonts w:ascii="Arial" w:hAnsi="Arial" w:cs="Arial"/>
          <w:bCs/>
          <w:sz w:val="24"/>
          <w:szCs w:val="24"/>
        </w:rPr>
        <w:footnoteReference w:id="2"/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:rsidR="00467DCC" w:rsidRDefault="00467DCC" w:rsidP="00467DCC">
      <w:pPr>
        <w:spacing w:after="120"/>
        <w:ind w:left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Convenção sobre os Direitos das Pessoas com Deficiência foi o primeiro instrumento a ser incorporado por tal fórmula, ou seja, com status de emenda constitucional. Os instrumentos de incorporação foram o Decreto Legislativo n. 186 de 9 de julho de 2008 e o Decreto n. 6.949, de 26 de agosto de 2009. [...] [...] Referida Convenção trouxe novos instrumentos e novos valores para a questão da tutela dos direitos das pessoas com deficiência. A primeira novidade está na terminologia adotada: pessoa com deficiência. O termo mais adequado para o momento é ‘pessoa com deficiência’ e não mais ‘pessoa portadora de deficiência’. A pessoa não porta, não leva a deficiência; a deficiência é dela, está com ela. Faz parte da ‘pessoa’ e não é ‘portada’ por ela. Assim, o termo hoje que deve ser utilizado pela Administração Pública, pelos membros do Poder Legislativo, Executivo e Judiciário é pessoa com deficiência. A nomenclatura se reveste de grande importância, porque vai mostrar a simbologia no tratamento da questão. Uma terminologia adequada reflete que a </w:t>
      </w:r>
      <w:r>
        <w:rPr>
          <w:rFonts w:ascii="Arial" w:hAnsi="Arial" w:cs="Arial"/>
          <w:bCs/>
        </w:rPr>
        <w:lastRenderedPageBreak/>
        <w:t>pessoa que está falando está em condições de entender o ‘outro’, de vê-lo enquanto pessoa, enquanto manifestação da alteridade.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Flávia Piovesan ressalta a importância da Convenção Internacional sobre os Direitos das Pessoas com Deficiência ter sido acolhida como norma constitucional, na medida em que há um reconhecimento explícito de que fatores ambientais, sociais e econômicos são elementos de causa ou potencialização da deficiência, o que impõe ao Estado uma atuação para eliminar qualquer tipo de barreira que impeça as pessoas com deficiência de gozar dos direitos humanos</w:t>
      </w:r>
      <w:r>
        <w:rPr>
          <w:rStyle w:val="Refdenotaderodap"/>
          <w:rFonts w:ascii="Arial" w:hAnsi="Arial" w:cs="Arial"/>
          <w:bCs/>
          <w:sz w:val="24"/>
          <w:szCs w:val="24"/>
        </w:rPr>
        <w:footnoteReference w:id="3"/>
      </w:r>
      <w:r>
        <w:rPr>
          <w:rFonts w:ascii="Arial" w:hAnsi="Arial" w:cs="Arial"/>
          <w:bCs/>
          <w:sz w:val="24"/>
          <w:szCs w:val="24"/>
        </w:rPr>
        <w:t>, com destaque para o conceito de “</w:t>
      </w:r>
      <w:r>
        <w:rPr>
          <w:rFonts w:ascii="Arial" w:hAnsi="Arial" w:cs="Arial"/>
          <w:bCs/>
          <w:i/>
          <w:sz w:val="24"/>
          <w:szCs w:val="24"/>
        </w:rPr>
        <w:t>reasonable accommodation</w:t>
      </w:r>
      <w:r>
        <w:rPr>
          <w:rFonts w:ascii="Arial" w:hAnsi="Arial" w:cs="Arial"/>
          <w:bCs/>
          <w:sz w:val="24"/>
          <w:szCs w:val="24"/>
        </w:rPr>
        <w:t>”:</w:t>
      </w:r>
    </w:p>
    <w:p w:rsidR="00467DCC" w:rsidRDefault="00467DCC" w:rsidP="00467DCC">
      <w:pPr>
        <w:spacing w:after="120"/>
        <w:ind w:left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texto apresenta uma definição inovadora de deficiência, compreendida como toda e qualquer restrição física, mental, intelectual ou sensorial, causada ou agravada por diversas barreiras, que limite a plena e efetiva participação na sociedade. A inovação está no reconhecimento explícito de que o meio ambiente econômico e social pode ser causa ou fator de agravamento de deficiência. A própria Convenção reconhece ser a deficiência um conceito em construção, que resulta da interação de pessoas com restrições e barreiras que impedem a plena e efetiva participação na sociedade em igualdade com os demais. Vale dizer, a deficiência deve ser vista como o resultado da interação entre indivíduos e seu meio ambiente e não como algo que reside intrinsecamente no indivíduo. [...] O propósito maior da Convenção é promover, proteger e assegurar o pleno exercício dos direitos humanos das pessoas com deficiência, demandando dos Estados-partes medidas legislativas, administrativas e de outra natureza para a implementação dos direitos nela previstos. Introduz a Convenção o conceito de ‘reasonable accommodation’, apontando ao dever do Estado de adotar ajustes, adaptações, ou modificações razoáveis a apropriadas para assegurar às pessoas com deficiência o exercício dos direitos humanos em igualdade de condições com as demais. Violar o ‘reasonable accommodation’ é uma forma de discriminação nas esferas pública e privada.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partir da mencionada convenção internacional, não se pode mais admitir que pessoa com deficiência se restringe a quem está prostrado em uma cadeira de rodas, ou que não possui condições de realizar atividades elementares sem a ajuda de terceiros. A nova compreensão de pessoa com deficiência possui nítida imbricação com um ideal de justiça distributiva, justiça social e igualdade material. Nesse sentido, dispõe a norma com estatura constitucional:  </w:t>
      </w:r>
    </w:p>
    <w:p w:rsidR="00467DCC" w:rsidRDefault="00467DCC" w:rsidP="00467DCC">
      <w:pPr>
        <w:spacing w:after="120"/>
        <w:ind w:left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Artigo 1</w:t>
      </w:r>
    </w:p>
    <w:p w:rsidR="00467DCC" w:rsidRDefault="00467DCC" w:rsidP="00467DCC">
      <w:pPr>
        <w:spacing w:after="120"/>
        <w:ind w:left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Propósito</w:t>
      </w:r>
    </w:p>
    <w:p w:rsidR="00467DCC" w:rsidRDefault="00467DCC" w:rsidP="00467DCC">
      <w:pPr>
        <w:spacing w:after="120"/>
        <w:ind w:left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propósito da presente Convenção é promover, proteger e assegurar o exercício pleno e eqüitativo de todos os direitos humanos e liberdades fundamentais por todas as pessoas com deficiência e promover o respeito pela sua dignidade inerente.    </w:t>
      </w:r>
    </w:p>
    <w:p w:rsidR="00467DCC" w:rsidRDefault="00467DCC" w:rsidP="00467DCC">
      <w:pPr>
        <w:spacing w:after="120"/>
        <w:ind w:left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Pessoas com deficiência são aquelas que têm impedimentos de longo prazo de natureza física, mental, intelectual ou sensorial, os quais, em interação com diversas barreiras, podem obstruir sua </w:t>
      </w:r>
      <w:r>
        <w:rPr>
          <w:rFonts w:ascii="Arial" w:hAnsi="Arial" w:cs="Arial"/>
          <w:bCs/>
        </w:rPr>
        <w:lastRenderedPageBreak/>
        <w:t>participação plena e efetiva na sociedade em igualdades de condições com as demais pessoas.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Posteriormente, de forma a espraiar o aludido conceito no ordenamento jurídico infralegal, a Lei n. 13.146/2015 instituiu o Estatuto da Pessoa com Deficiência, reproduzindo </w:t>
      </w:r>
      <w:r>
        <w:rPr>
          <w:rFonts w:ascii="Arial" w:hAnsi="Arial" w:cs="Arial"/>
          <w:bCs/>
          <w:i/>
          <w:sz w:val="24"/>
          <w:szCs w:val="24"/>
        </w:rPr>
        <w:t>ipsis literis</w:t>
      </w:r>
      <w:r>
        <w:rPr>
          <w:rFonts w:ascii="Arial" w:hAnsi="Arial" w:cs="Arial"/>
          <w:bCs/>
          <w:sz w:val="24"/>
          <w:szCs w:val="24"/>
        </w:rPr>
        <w:t xml:space="preserve"> o conceito previsto na Convenção. Nesse sentido, assim dispôs em seu artigo 2º:</w:t>
      </w:r>
    </w:p>
    <w:p w:rsidR="00467DCC" w:rsidRDefault="00467DCC" w:rsidP="00467DCC">
      <w:pPr>
        <w:spacing w:after="120"/>
        <w:ind w:left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2º Considera-se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Especificamente quanto ao direito à educação, dispôs o Estatuto da Pessoa com Deficiência:</w:t>
      </w:r>
    </w:p>
    <w:p w:rsidR="00467DCC" w:rsidRDefault="00467DCC" w:rsidP="00467DCC">
      <w:pPr>
        <w:spacing w:after="120"/>
        <w:ind w:left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27.  A educação constitui direito da pessoa com deficiência, assegurados sistema educacional inclusivo em todos os níveis e aprendizado ao longo de toda a vida, de forma a alcançar o máximo desenvolvimento possível de seus talentos e habilidades físicas, sensoriais, intelectuais e sociais, segundo suas características, interesses e necessidades de aprendizagem.  Parágrafo único.  É dever do Estado, da família, da comunidade escolar e da sociedade assegurar educação de qualidade à pessoa com deficiência, colocando-a a salvo de toda forma de violência, negligência e discriminação.  </w:t>
      </w:r>
    </w:p>
    <w:p w:rsidR="00467DCC" w:rsidRDefault="00467DCC" w:rsidP="00467DCC">
      <w:pPr>
        <w:spacing w:after="120"/>
        <w:ind w:left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28.  Incumbe ao poder público assegurar, criar, desenvolver, implementar, incentivar, acompanhar e avaliar:I - sistema educacional inclusivo em todos os níveis e modalidades, bem como o aprendizado ao longo de toda a vida; (...) XIII - acesso à educação superior e à educação profissional e tecnológica em igualdade de oportunidades e condições com as demais pessoas;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Lei n. 12.711/2012, com alteração dada pela Lei 13.409/2016, estabeleceu a obrigatoriedade de reserva de vagas nas instituições federais de ensino superior e instituições federais de ensino técnico às pessoas com deficiência.   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Assim, por força da hierarquia das normas constitucionais, o parâmetro normativo que balizará a solução da lide não é o Decreto n. 3.298/1999, que regulamenta a Lei n. 7.853, de 24 de outubro de 1989, sobre a Política Nacional para a Integração da Pessoa Portadora de Deficiência, e sim todo o conjunto normativo acima exposto, que trouxe nova compreensão acerca do reconhecimento da pessoa com deficiência e do dever do Estado de promover à sua integração socioeconômica e cultural. 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evolução do conceito interpretativo de pessoa com deficiência garante oportunidades às pessoas que, em decorrência de suas limitações, apresentem maiores dificuldades para o desenvolvimento de atividades em sociedade, assim como o acesso ao mercado de trabalho e ao ensino, constituindo-se, assim, verdadeira política afirmativa de acessibilidade e integração.  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Dessa forma, temos que a legislação concernente não traz qualquer restrição a determinadas doenças/patologias para fins de </w:t>
      </w:r>
      <w:r>
        <w:rPr>
          <w:rFonts w:ascii="Arial" w:hAnsi="Arial" w:cs="Arial"/>
          <w:bCs/>
          <w:sz w:val="24"/>
          <w:szCs w:val="24"/>
        </w:rPr>
        <w:lastRenderedPageBreak/>
        <w:t>definição da pessoa como deficiente. Pelo contrário, amplia os parâmetros de avaliação e enquadramento da pessoa com deficiência.</w:t>
      </w:r>
    </w:p>
    <w:p w:rsidR="00467DCC" w:rsidRDefault="00467DCC" w:rsidP="00467DCC">
      <w:pPr>
        <w:tabs>
          <w:tab w:val="left" w:pos="1985"/>
        </w:tabs>
        <w:ind w:firstLine="2268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Logo, não merece prosperar a argumentação da UFAC no sentido de que </w:t>
      </w:r>
      <w:r>
        <w:rPr>
          <w:rFonts w:ascii="Arial" w:hAnsi="Arial" w:cs="Arial"/>
          <w:bCs/>
          <w:i/>
          <w:sz w:val="24"/>
          <w:szCs w:val="24"/>
        </w:rPr>
        <w:t>“dislexia e alexia”, “pessoa com transtornos hipercinéticos” e “distúrbios da atividade e da atenção: síndrome de déficit da atenção com hiperatividade; transtorno de déficit da atenção com hiperatividade; transtorno de hiperatividade e déficit da atenção”</w:t>
      </w:r>
      <w:r>
        <w:rPr>
          <w:rFonts w:ascii="Arial" w:hAnsi="Arial" w:cs="Arial"/>
          <w:bCs/>
          <w:sz w:val="24"/>
          <w:szCs w:val="24"/>
        </w:rPr>
        <w:t xml:space="preserve"> não são público-alvo das vagas reservadas para pessoas com deficiência, </w:t>
      </w:r>
      <w:r>
        <w:rPr>
          <w:rFonts w:ascii="Arial" w:hAnsi="Arial" w:cs="Arial"/>
          <w:bCs/>
          <w:sz w:val="24"/>
          <w:szCs w:val="24"/>
          <w:u w:val="single"/>
        </w:rPr>
        <w:t>primeiro</w:t>
      </w:r>
      <w:r>
        <w:rPr>
          <w:rFonts w:ascii="Arial" w:hAnsi="Arial" w:cs="Arial"/>
          <w:bCs/>
          <w:sz w:val="24"/>
          <w:szCs w:val="24"/>
        </w:rPr>
        <w:t xml:space="preserve">, porque já tinha sido reconhecida a deficiência do autor na época do ingresso no curso de jornalismo; </w:t>
      </w:r>
      <w:r>
        <w:rPr>
          <w:rFonts w:ascii="Arial" w:hAnsi="Arial" w:cs="Arial"/>
          <w:bCs/>
          <w:sz w:val="24"/>
          <w:szCs w:val="24"/>
          <w:u w:val="single"/>
        </w:rPr>
        <w:t>segundo</w:t>
      </w:r>
      <w:r>
        <w:rPr>
          <w:rFonts w:ascii="Arial" w:hAnsi="Arial" w:cs="Arial"/>
          <w:bCs/>
          <w:sz w:val="24"/>
          <w:szCs w:val="24"/>
        </w:rPr>
        <w:t xml:space="preserve">, não se pode estabelecer previamente em uma lista </w:t>
      </w:r>
      <w:r>
        <w:rPr>
          <w:rFonts w:ascii="Arial" w:hAnsi="Arial" w:cs="Arial"/>
          <w:bCs/>
          <w:i/>
          <w:sz w:val="24"/>
          <w:szCs w:val="24"/>
        </w:rPr>
        <w:t>a priori</w:t>
      </w:r>
      <w:r>
        <w:rPr>
          <w:rFonts w:ascii="Arial" w:hAnsi="Arial" w:cs="Arial"/>
          <w:bCs/>
          <w:sz w:val="24"/>
          <w:szCs w:val="24"/>
        </w:rPr>
        <w:t xml:space="preserve"> de doenças/patologias que não se enquadram no conceito de deficiência, uma vez que a condição de pessoa com deficiência perpassa por análise individualizada e</w:t>
      </w:r>
      <w:r>
        <w:rPr>
          <w:rFonts w:ascii="Arial" w:hAnsi="Arial" w:cs="Arial"/>
          <w:color w:val="000000"/>
          <w:sz w:val="24"/>
          <w:szCs w:val="24"/>
        </w:rPr>
        <w:t xml:space="preserve"> biopsicossocial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ato administrativo, neste sentido, confere limitação de direitos que o próprio legislador não o fez, de forma a impedir o autor de cursar regularmente o curso, dentre as vagas destinadas às pessoas com deficiência. 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Conforme os laudos juntados aos autos, o autor possui receituário de ritalina, é acompanhado por “neurologia infantil por CID 10 F90 (transtorno de déficit de atenção e Hiperatividade\com predomínio desatento); CID 10 R 48 (dislexia) de gravidade moderada e prejupizo nas habilidades sociais, trabalho, habilidades acadêmicas, decodificação, ortografia e interpretação.  Necessita acompanhamento psicopedagógico; Psicoterapia Cognitivo Comportamental. Faz uso de Metilfenidato.” </w:t>
      </w:r>
    </w:p>
    <w:p w:rsidR="00467DCC" w:rsidRDefault="00467DCC" w:rsidP="00467DCC">
      <w:pPr>
        <w:tabs>
          <w:tab w:val="left" w:pos="1985"/>
        </w:tabs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Considerando-se todo o exposto, inclusive o fato de que já cursa jornalismo na UFAC, tendo ingressado nas vagas resservadas às pessoas com deficiência, </w:t>
      </w:r>
      <w:r>
        <w:rPr>
          <w:rFonts w:ascii="Arial" w:hAnsi="Arial" w:cs="Arial"/>
          <w:sz w:val="24"/>
          <w:szCs w:val="24"/>
        </w:rPr>
        <w:t xml:space="preserve">impõe-se o deferimento do pedido do autor. </w:t>
      </w: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467DCC" w:rsidRDefault="00467DCC" w:rsidP="00467DCC">
      <w:pPr>
        <w:ind w:firstLine="2268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DISPOSITIVO</w:t>
      </w:r>
    </w:p>
    <w:p w:rsidR="00467DCC" w:rsidRDefault="00467DCC" w:rsidP="00467DCC">
      <w:pPr>
        <w:ind w:firstLine="2268"/>
        <w:jc w:val="both"/>
        <w:rPr>
          <w:rFonts w:ascii="Arial" w:eastAsia="Arial Unicode MS" w:hAnsi="Arial" w:cs="Arial"/>
          <w:sz w:val="24"/>
          <w:szCs w:val="24"/>
        </w:rPr>
      </w:pPr>
    </w:p>
    <w:p w:rsidR="00467DCC" w:rsidRDefault="00467DCC" w:rsidP="00467DCC">
      <w:pPr>
        <w:ind w:firstLine="2268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Pelo exposto, </w:t>
      </w:r>
      <w:r>
        <w:rPr>
          <w:rFonts w:ascii="Arial" w:eastAsia="Arial Unicode MS" w:hAnsi="Arial" w:cs="Arial"/>
          <w:b/>
          <w:sz w:val="24"/>
          <w:szCs w:val="24"/>
        </w:rPr>
        <w:t>ACOLHO</w:t>
      </w:r>
      <w:r>
        <w:rPr>
          <w:rFonts w:ascii="Arial" w:eastAsia="Arial Unicode MS" w:hAnsi="Arial" w:cs="Arial"/>
          <w:sz w:val="24"/>
          <w:szCs w:val="24"/>
        </w:rPr>
        <w:t xml:space="preserve"> o pedido veiculado na inicial para </w:t>
      </w:r>
      <w:r>
        <w:rPr>
          <w:rFonts w:ascii="Arial" w:eastAsia="Arial Unicode MS" w:hAnsi="Arial" w:cs="Arial"/>
          <w:sz w:val="24"/>
          <w:szCs w:val="24"/>
          <w:u w:val="single"/>
        </w:rPr>
        <w:t>reconhecer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ao autor </w:t>
      </w:r>
      <w:r>
        <w:rPr>
          <w:rFonts w:ascii="Arial" w:hAnsi="Arial" w:cs="Arial"/>
          <w:b/>
          <w:bCs/>
          <w:sz w:val="24"/>
          <w:szCs w:val="24"/>
        </w:rPr>
        <w:t>IGOR DE OLIVEIRA MAGALHÃES</w:t>
      </w:r>
      <w:r>
        <w:rPr>
          <w:rFonts w:ascii="Arial" w:eastAsia="Arial Unicode MS" w:hAnsi="Arial" w:cs="Arial"/>
          <w:sz w:val="24"/>
          <w:szCs w:val="24"/>
        </w:rPr>
        <w:t xml:space="preserve"> o direito de se matricular no </w:t>
      </w:r>
      <w:r w:rsidR="00D95E90">
        <w:rPr>
          <w:rFonts w:ascii="Arial" w:eastAsia="Arial Unicode MS" w:hAnsi="Arial" w:cs="Arial"/>
          <w:sz w:val="24"/>
          <w:szCs w:val="24"/>
        </w:rPr>
        <w:t>C</w:t>
      </w:r>
      <w:r>
        <w:rPr>
          <w:rFonts w:ascii="Arial" w:eastAsia="Arial Unicode MS" w:hAnsi="Arial" w:cs="Arial"/>
          <w:sz w:val="24"/>
          <w:szCs w:val="24"/>
        </w:rPr>
        <w:t xml:space="preserve">urso de </w:t>
      </w:r>
      <w:r w:rsidR="00D95E90">
        <w:rPr>
          <w:rFonts w:ascii="Arial" w:eastAsia="Arial Unicode MS" w:hAnsi="Arial" w:cs="Arial"/>
          <w:sz w:val="24"/>
          <w:szCs w:val="24"/>
        </w:rPr>
        <w:t>D</w:t>
      </w:r>
      <w:r>
        <w:rPr>
          <w:rFonts w:ascii="Arial" w:eastAsia="Arial Unicode MS" w:hAnsi="Arial" w:cs="Arial"/>
          <w:sz w:val="24"/>
          <w:szCs w:val="24"/>
        </w:rPr>
        <w:t>ireito da Universidade Federal do Acre, nas vagas reservadas às pessoas com deficiência.</w:t>
      </w:r>
    </w:p>
    <w:p w:rsidR="00467DCC" w:rsidRDefault="00467DCC" w:rsidP="00467DCC">
      <w:pPr>
        <w:ind w:firstLine="2268"/>
        <w:jc w:val="both"/>
        <w:rPr>
          <w:rFonts w:ascii="Arial" w:eastAsia="Arial Unicode MS" w:hAnsi="Arial" w:cs="Arial"/>
          <w:sz w:val="24"/>
          <w:szCs w:val="24"/>
        </w:rPr>
      </w:pPr>
    </w:p>
    <w:p w:rsidR="00467DCC" w:rsidRDefault="00467DCC" w:rsidP="00467DCC">
      <w:pPr>
        <w:ind w:firstLine="226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Por conseguinte, resolvo o mérito, nos termos do art. 487, I, CPC.</w:t>
      </w:r>
    </w:p>
    <w:p w:rsidR="00467DCC" w:rsidRDefault="00467DCC" w:rsidP="00467DCC">
      <w:pPr>
        <w:ind w:firstLine="2268"/>
        <w:jc w:val="both"/>
        <w:rPr>
          <w:rFonts w:ascii="Arial" w:eastAsia="Arial Unicode MS" w:hAnsi="Arial" w:cs="Arial"/>
          <w:sz w:val="24"/>
          <w:szCs w:val="24"/>
        </w:rPr>
      </w:pPr>
    </w:p>
    <w:p w:rsidR="00467DCC" w:rsidRDefault="00467DCC" w:rsidP="00467DCC">
      <w:pPr>
        <w:ind w:firstLine="2268"/>
        <w:jc w:val="both"/>
        <w:rPr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Em face da probabilidade do direito demonstrado em juízo de cognição exauriente, bem como do inegável prejuízo ao autor se o seus estudos se iniciarem somente após o trânsito em julgado, </w:t>
      </w:r>
      <w:r>
        <w:rPr>
          <w:rFonts w:ascii="Arial" w:eastAsia="Arial Unicode MS" w:hAnsi="Arial" w:cs="Arial"/>
          <w:b/>
          <w:sz w:val="24"/>
          <w:szCs w:val="24"/>
        </w:rPr>
        <w:t xml:space="preserve">DEFIRO O PEDIDO </w:t>
      </w:r>
      <w:r>
        <w:rPr>
          <w:rFonts w:ascii="Arial" w:eastAsia="Arial Unicode MS" w:hAnsi="Arial" w:cs="Arial"/>
          <w:b/>
          <w:sz w:val="24"/>
          <w:szCs w:val="24"/>
        </w:rPr>
        <w:lastRenderedPageBreak/>
        <w:t>DE TUTELA DE URGÊNCIA</w:t>
      </w:r>
      <w:r>
        <w:rPr>
          <w:rFonts w:ascii="Arial" w:eastAsia="Arial Unicode MS" w:hAnsi="Arial" w:cs="Arial"/>
          <w:sz w:val="24"/>
          <w:szCs w:val="24"/>
        </w:rPr>
        <w:t xml:space="preserve">, a fim de que o autor seja imediatamente matriculado no curso de direito da UFAC. </w:t>
      </w:r>
      <w:r>
        <w:rPr>
          <w:rFonts w:ascii="Arial" w:hAnsi="Arial" w:cs="Arial"/>
          <w:sz w:val="24"/>
          <w:szCs w:val="24"/>
        </w:rPr>
        <w:t xml:space="preserve">Caso inexista a possibilidade de o autor ingressar imediatamente no semestre em curso, até mesmo para evitar seja prejudicado pela perda de conteúdo curricular obrigatório, </w:t>
      </w:r>
      <w:r>
        <w:rPr>
          <w:rFonts w:ascii="Arial" w:hAnsi="Arial" w:cs="Arial"/>
          <w:b/>
          <w:sz w:val="24"/>
          <w:szCs w:val="24"/>
        </w:rPr>
        <w:t>o que será avaliado pelas autoridades competentes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pelo próprio autor</w:t>
      </w:r>
      <w:r>
        <w:rPr>
          <w:rFonts w:ascii="Arial" w:hAnsi="Arial" w:cs="Arial"/>
          <w:sz w:val="24"/>
          <w:szCs w:val="24"/>
        </w:rPr>
        <w:t>, deverá ser providenciada a reserva de vaga em seu favor para o próximo ano/semestre letivo.</w:t>
      </w:r>
    </w:p>
    <w:p w:rsidR="00467DCC" w:rsidRDefault="00467DCC" w:rsidP="00467DCC">
      <w:pPr>
        <w:ind w:firstLine="2268"/>
        <w:jc w:val="both"/>
        <w:rPr>
          <w:rFonts w:ascii="Arial" w:eastAsia="Arial Unicode MS" w:hAnsi="Arial" w:cs="Arial"/>
          <w:sz w:val="24"/>
          <w:szCs w:val="24"/>
        </w:rPr>
      </w:pPr>
    </w:p>
    <w:p w:rsidR="00467DCC" w:rsidRDefault="00467DCC" w:rsidP="00467DCC">
      <w:pPr>
        <w:ind w:firstLine="226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Sem custas ou honorários. Defiro o pedido de assistência judiciária gratuita ao autor.</w:t>
      </w:r>
    </w:p>
    <w:p w:rsidR="00467DCC" w:rsidRDefault="00467DCC" w:rsidP="00467DCC">
      <w:pPr>
        <w:ind w:firstLine="2268"/>
        <w:jc w:val="both"/>
        <w:rPr>
          <w:rFonts w:ascii="Arial" w:eastAsia="Arial Unicode MS" w:hAnsi="Arial" w:cs="Arial"/>
          <w:sz w:val="24"/>
          <w:szCs w:val="24"/>
        </w:rPr>
      </w:pPr>
    </w:p>
    <w:p w:rsidR="00467DCC" w:rsidRDefault="00467DCC" w:rsidP="00467DCC">
      <w:pPr>
        <w:spacing w:after="120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elaboração de uma lista prévia de patologias que implica eliminação dos candidatos que concorrem às vagas destinadas às pessoas com deficiência não encontra qualquer amparo legal. Pelo contrário, viola o novo conceito interpretativo de pessoa com deficiência, considerando-se que esse reconhecimento perpassa por análise individualizada 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biopsicossocial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Por esses motivos, também expostos na ação </w:t>
      </w:r>
      <w:r>
        <w:rPr>
          <w:rFonts w:ascii="Arial" w:hAnsi="Arial" w:cs="Arial"/>
          <w:sz w:val="24"/>
          <w:szCs w:val="24"/>
        </w:rPr>
        <w:t>1001281-63.2019.4.01.3000, em trâmite neste juízo,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dê-se vista dos autos ao Ministério Público Federal, a fim de que tome ciência e adote as medidas que entender cabíveis</w:t>
      </w:r>
      <w:r>
        <w:rPr>
          <w:rFonts w:ascii="Arial" w:hAnsi="Arial" w:cs="Arial"/>
          <w:bCs/>
          <w:sz w:val="24"/>
          <w:szCs w:val="24"/>
        </w:rPr>
        <w:t>.</w:t>
      </w:r>
    </w:p>
    <w:p w:rsidR="00467DCC" w:rsidRDefault="00467DCC" w:rsidP="00467DCC">
      <w:pPr>
        <w:ind w:firstLine="226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Registre-se. Intimem-se. Vista ao MPF, nos termos acima.</w:t>
      </w:r>
    </w:p>
    <w:p w:rsidR="00C91E66" w:rsidRDefault="00C91E66"/>
    <w:sectPr w:rsidR="00C91E66" w:rsidSect="00C91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27" w:rsidRDefault="00223327" w:rsidP="00223327">
      <w:r>
        <w:separator/>
      </w:r>
    </w:p>
  </w:endnote>
  <w:endnote w:type="continuationSeparator" w:id="0">
    <w:p w:rsidR="00223327" w:rsidRDefault="00223327" w:rsidP="0022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27" w:rsidRDefault="00223327" w:rsidP="00223327">
      <w:r>
        <w:separator/>
      </w:r>
    </w:p>
  </w:footnote>
  <w:footnote w:type="continuationSeparator" w:id="0">
    <w:p w:rsidR="00223327" w:rsidRDefault="00223327" w:rsidP="00223327">
      <w:r>
        <w:continuationSeparator/>
      </w:r>
    </w:p>
  </w:footnote>
  <w:footnote w:id="1">
    <w:p w:rsidR="00467DCC" w:rsidRDefault="00467DCC" w:rsidP="00467DCC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 § 3º Os tratados e convenções internacionais sobre direitos humanos que forem aprovados, em cada Casa do Congresso Nacional, em dois turnos, por três quintos dos votos dos respectivos membros, serão equivalentes às emendas constitucionais.</w:t>
      </w:r>
    </w:p>
  </w:footnote>
  <w:footnote w:id="2">
    <w:p w:rsidR="00467DCC" w:rsidRDefault="00467DCC" w:rsidP="00467DCC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Araújo, Luiz Alberto David. Terminologia, Atitude e Aplicabilidade da Convenção sobre o Direito das Pessoas Com Deficiência. In: Leite, George Salomão; Sarlet, Ingo Wolfgang (Orgs). Jurisdição Constitucional, Democracia e Direitos Fundamentais. Salvador: Editora Juspodivm, 2012, p. 410.</w:t>
      </w:r>
    </w:p>
  </w:footnote>
  <w:footnote w:id="3">
    <w:p w:rsidR="00467DCC" w:rsidRDefault="00467DCC" w:rsidP="00467DCC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Piovesan, Flávia. Direitos Humanos e o Direito Constitucional. 12ª ed. São Paulo: Saraiva, 2011, p. p. 279-280.</w:t>
      </w:r>
    </w:p>
  </w:footnote>
  <w:footnote w:id="4">
    <w:p w:rsidR="00467DCC" w:rsidRDefault="00467DCC" w:rsidP="00467DCC">
      <w:pPr>
        <w:pStyle w:val="artigo"/>
        <w:spacing w:before="0" w:beforeAutospacing="0" w:after="0" w:afterAutospacing="0"/>
        <w:ind w:firstLine="238"/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Lei n. 13.146/2015:</w:t>
      </w:r>
    </w:p>
    <w:p w:rsidR="00467DCC" w:rsidRDefault="00467DCC" w:rsidP="00467DCC">
      <w:pPr>
        <w:pStyle w:val="artigo"/>
        <w:spacing w:before="0" w:beforeAutospacing="0" w:after="0" w:afterAutospacing="0"/>
        <w:ind w:firstLine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2º. (...)</w:t>
      </w:r>
    </w:p>
    <w:p w:rsidR="00467DCC" w:rsidRDefault="00467DCC" w:rsidP="00467DCC">
      <w:pPr>
        <w:pStyle w:val="artigo"/>
        <w:spacing w:before="0" w:beforeAutospacing="0" w:after="0" w:afterAutospacing="0"/>
        <w:ind w:firstLine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 A avaliação da deficiência, quando necessária, será biopsicossocial, realizada por equipe multiprofissional e interdisciplinar e considerará:      </w:t>
      </w:r>
    </w:p>
    <w:p w:rsidR="00467DCC" w:rsidRDefault="00467DCC" w:rsidP="00467DCC">
      <w:pPr>
        <w:pStyle w:val="artigo"/>
        <w:spacing w:before="0" w:beforeAutospacing="0" w:after="0" w:afterAutospacing="0"/>
        <w:ind w:firstLine="238"/>
        <w:jc w:val="both"/>
        <w:rPr>
          <w:rFonts w:ascii="Arial" w:hAnsi="Arial" w:cs="Arial"/>
          <w:sz w:val="20"/>
          <w:szCs w:val="20"/>
        </w:rPr>
      </w:pPr>
      <w:bookmarkStart w:id="0" w:name="art2i"/>
      <w:bookmarkEnd w:id="0"/>
      <w:r>
        <w:rPr>
          <w:rFonts w:ascii="Arial" w:hAnsi="Arial" w:cs="Arial"/>
          <w:color w:val="000000"/>
          <w:sz w:val="20"/>
          <w:szCs w:val="20"/>
        </w:rPr>
        <w:t xml:space="preserve">I - os impedimentos nas funções e nas estruturas do corpo; </w:t>
      </w:r>
    </w:p>
    <w:p w:rsidR="00467DCC" w:rsidRDefault="00467DCC" w:rsidP="00467DCC">
      <w:pPr>
        <w:pStyle w:val="artigo"/>
        <w:spacing w:before="0" w:beforeAutospacing="0" w:after="0" w:afterAutospacing="0"/>
        <w:ind w:firstLine="238"/>
        <w:jc w:val="both"/>
        <w:rPr>
          <w:rFonts w:ascii="Arial" w:hAnsi="Arial" w:cs="Arial"/>
          <w:sz w:val="20"/>
          <w:szCs w:val="20"/>
        </w:rPr>
      </w:pPr>
      <w:bookmarkStart w:id="1" w:name="art2ii"/>
      <w:bookmarkEnd w:id="1"/>
      <w:r>
        <w:rPr>
          <w:rFonts w:ascii="Arial" w:hAnsi="Arial" w:cs="Arial"/>
          <w:color w:val="000000"/>
          <w:sz w:val="20"/>
          <w:szCs w:val="20"/>
        </w:rPr>
        <w:t xml:space="preserve">II - os fatores socioambientais, psicológicos e pessoais; </w:t>
      </w:r>
    </w:p>
    <w:p w:rsidR="00467DCC" w:rsidRDefault="00467DCC" w:rsidP="00467DCC">
      <w:pPr>
        <w:pStyle w:val="artigo"/>
        <w:spacing w:before="0" w:beforeAutospacing="0" w:after="0" w:afterAutospacing="0"/>
        <w:ind w:firstLine="238"/>
        <w:jc w:val="both"/>
        <w:rPr>
          <w:rFonts w:ascii="Arial" w:hAnsi="Arial" w:cs="Arial"/>
          <w:sz w:val="20"/>
          <w:szCs w:val="20"/>
        </w:rPr>
      </w:pPr>
      <w:bookmarkStart w:id="2" w:name="art2iii"/>
      <w:bookmarkEnd w:id="2"/>
      <w:r>
        <w:rPr>
          <w:rFonts w:ascii="Arial" w:hAnsi="Arial" w:cs="Arial"/>
          <w:color w:val="000000"/>
          <w:sz w:val="20"/>
          <w:szCs w:val="20"/>
        </w:rPr>
        <w:t xml:space="preserve">III - a limitação no desempenho de atividades; e </w:t>
      </w:r>
    </w:p>
    <w:p w:rsidR="00467DCC" w:rsidRDefault="00467DCC" w:rsidP="00467DCC">
      <w:pPr>
        <w:pStyle w:val="artigo"/>
        <w:spacing w:before="0" w:beforeAutospacing="0" w:after="0" w:afterAutospacing="0"/>
        <w:ind w:firstLine="238"/>
        <w:jc w:val="both"/>
        <w:rPr>
          <w:rFonts w:ascii="Arial" w:hAnsi="Arial" w:cs="Arial"/>
          <w:sz w:val="20"/>
          <w:szCs w:val="20"/>
        </w:rPr>
      </w:pPr>
      <w:bookmarkStart w:id="3" w:name="art2iv"/>
      <w:bookmarkEnd w:id="3"/>
      <w:r>
        <w:rPr>
          <w:rFonts w:ascii="Arial" w:hAnsi="Arial" w:cs="Arial"/>
          <w:color w:val="000000"/>
          <w:sz w:val="20"/>
          <w:szCs w:val="20"/>
        </w:rPr>
        <w:t xml:space="preserve">IV - a restrição de participação. </w:t>
      </w:r>
    </w:p>
    <w:p w:rsidR="00467DCC" w:rsidRDefault="00467DCC" w:rsidP="00467DCC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327"/>
    <w:rsid w:val="001E37FB"/>
    <w:rsid w:val="00223327"/>
    <w:rsid w:val="00467DCC"/>
    <w:rsid w:val="00A27941"/>
    <w:rsid w:val="00C91E66"/>
    <w:rsid w:val="00D9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7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332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33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rtigo">
    <w:name w:val="artigo"/>
    <w:basedOn w:val="Normal"/>
    <w:rsid w:val="00223327"/>
    <w:pPr>
      <w:spacing w:before="100" w:beforeAutospacing="1" w:after="100" w:afterAutospacing="1"/>
    </w:pPr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223327"/>
    <w:rPr>
      <w:vertAlign w:val="superscript"/>
    </w:rPr>
  </w:style>
  <w:style w:type="character" w:customStyle="1" w:styleId="Ttulo4Char">
    <w:name w:val="Título 4 Char"/>
    <w:basedOn w:val="Fontepargpadro"/>
    <w:link w:val="Ttulo4"/>
    <w:semiHidden/>
    <w:rsid w:val="00467DC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2685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ju693</dc:creator>
  <cp:lastModifiedBy>ju693</cp:lastModifiedBy>
  <cp:revision>1</cp:revision>
  <dcterms:created xsi:type="dcterms:W3CDTF">2019-08-28T15:11:00Z</dcterms:created>
  <dcterms:modified xsi:type="dcterms:W3CDTF">2019-08-28T15:48:00Z</dcterms:modified>
</cp:coreProperties>
</file>